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C3435" w14:textId="77777777" w:rsidR="00F65E43" w:rsidRDefault="00000000" w:rsidP="00BD04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EDUCAÇÃO FINANCEIRA NO ENSINO SUPERIOR CONTÁBIL:</w:t>
      </w:r>
      <w:r w:rsidRPr="00BD04FF">
        <w:rPr>
          <w:rFonts w:ascii="Arial" w:hAnsi="Arial" w:cs="Arial"/>
          <w:b/>
          <w:sz w:val="24"/>
          <w:szCs w:val="24"/>
        </w:rPr>
        <w:br/>
        <w:t>ANÁLISE DOCUMENTAL DOS PARÂMETROS CURRICULARES E DIRETRIZES DO MEC PARA O CURSO DE CIÊNCIAS CONTÁBEIS</w:t>
      </w:r>
    </w:p>
    <w:p w14:paraId="579BF325" w14:textId="77777777" w:rsidR="00321A69" w:rsidRDefault="00321A69" w:rsidP="00BD04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A2E9F84" w14:textId="3F844641" w:rsidR="00321A69" w:rsidRDefault="00321A69" w:rsidP="00BD04F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0" w:name="_Hlk212732075"/>
      <w:proofErr w:type="spellStart"/>
      <w:r>
        <w:rPr>
          <w:rFonts w:ascii="Arial" w:hAnsi="Arial" w:cs="Arial"/>
          <w:b/>
          <w:sz w:val="24"/>
          <w:szCs w:val="24"/>
        </w:rPr>
        <w:t>Orientação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bCs/>
          <w:sz w:val="24"/>
          <w:szCs w:val="24"/>
        </w:rPr>
        <w:t>Profa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bCs/>
          <w:sz w:val="24"/>
          <w:szCs w:val="24"/>
        </w:rPr>
        <w:t>Msc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. </w:t>
      </w:r>
      <w:r w:rsidRPr="00321A69">
        <w:rPr>
          <w:rFonts w:ascii="Arial" w:hAnsi="Arial" w:cs="Arial"/>
          <w:bCs/>
          <w:sz w:val="24"/>
          <w:szCs w:val="24"/>
        </w:rPr>
        <w:t xml:space="preserve">Anna Cláudia </w:t>
      </w:r>
      <w:proofErr w:type="spellStart"/>
      <w:r w:rsidRPr="00321A69">
        <w:rPr>
          <w:rFonts w:ascii="Arial" w:hAnsi="Arial" w:cs="Arial"/>
          <w:bCs/>
          <w:sz w:val="24"/>
          <w:szCs w:val="24"/>
        </w:rPr>
        <w:t>Passani</w:t>
      </w:r>
      <w:proofErr w:type="spellEnd"/>
      <w:r w:rsidRPr="00321A69">
        <w:rPr>
          <w:rFonts w:ascii="Arial" w:hAnsi="Arial" w:cs="Arial"/>
          <w:bCs/>
          <w:sz w:val="24"/>
          <w:szCs w:val="24"/>
        </w:rPr>
        <w:t xml:space="preserve"> Ferreira</w:t>
      </w:r>
    </w:p>
    <w:p w14:paraId="0AFB9F33" w14:textId="267027FB" w:rsidR="00321A69" w:rsidRPr="00321A69" w:rsidRDefault="00321A69" w:rsidP="00BD04F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21A69">
        <w:rPr>
          <w:rFonts w:ascii="Arial" w:hAnsi="Arial" w:cs="Arial"/>
          <w:b/>
          <w:sz w:val="24"/>
          <w:szCs w:val="24"/>
        </w:rPr>
        <w:t>Docente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- </w:t>
      </w:r>
      <w:r w:rsidRPr="00321A69">
        <w:rPr>
          <w:rFonts w:ascii="Arial" w:hAnsi="Arial" w:cs="Arial"/>
          <w:bCs/>
          <w:sz w:val="24"/>
          <w:szCs w:val="24"/>
        </w:rPr>
        <w:t>Juliana Silva e Sousa</w:t>
      </w:r>
    </w:p>
    <w:bookmarkEnd w:id="0"/>
    <w:p w14:paraId="0959ABED" w14:textId="77777777" w:rsidR="00BD04FF" w:rsidRDefault="00BD04FF" w:rsidP="00BD04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1FA4CAF" w14:textId="707310D5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1. TÍTULO DO PROJETO</w:t>
      </w:r>
    </w:p>
    <w:p w14:paraId="0A5CC36C" w14:textId="77777777" w:rsidR="00F65E43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" w:name="_Hlk212732059"/>
      <w:r w:rsidRPr="00BD04FF">
        <w:rPr>
          <w:rFonts w:ascii="Arial" w:hAnsi="Arial" w:cs="Arial"/>
          <w:sz w:val="24"/>
          <w:szCs w:val="24"/>
        </w:rPr>
        <w:t xml:space="preserve">Educação Financeira no Ensino Superior Contábil: análise documental dos parâmetros curriculares e diretrizes do MEC para o </w:t>
      </w:r>
      <w:proofErr w:type="spellStart"/>
      <w:r w:rsidRPr="00BD04FF">
        <w:rPr>
          <w:rFonts w:ascii="Arial" w:hAnsi="Arial" w:cs="Arial"/>
          <w:sz w:val="24"/>
          <w:szCs w:val="24"/>
        </w:rPr>
        <w:t>curso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04FF">
        <w:rPr>
          <w:rFonts w:ascii="Arial" w:hAnsi="Arial" w:cs="Arial"/>
          <w:sz w:val="24"/>
          <w:szCs w:val="24"/>
        </w:rPr>
        <w:t>Ciências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Contábeis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bookmarkEnd w:id="1"/>
    <w:p w14:paraId="427A2274" w14:textId="77777777" w:rsidR="00BD04FF" w:rsidRPr="00BD04FF" w:rsidRDefault="00BD04FF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C1C4A7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2. RESUMO</w:t>
      </w:r>
    </w:p>
    <w:p w14:paraId="5BA1F9E8" w14:textId="77777777" w:rsidR="00F65E43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Este projeto de iniciação científica propõe uma pesquisa documental e bibliográfica acerca da presença e do tratamento dado à educação financeira nas Diretrizes Curriculares Nacionais (DCNs) e demais documentos oficiais do Ministério da Educação (MEC) referentes ao curso de Bacharelado em Ciências Contábeis. </w:t>
      </w:r>
      <w:proofErr w:type="gramStart"/>
      <w:r w:rsidRPr="00BD04FF">
        <w:rPr>
          <w:rFonts w:ascii="Arial" w:hAnsi="Arial" w:cs="Arial"/>
          <w:sz w:val="24"/>
          <w:szCs w:val="24"/>
        </w:rPr>
        <w:t>A</w:t>
      </w:r>
      <w:proofErr w:type="gramEnd"/>
      <w:r w:rsidRPr="00BD04FF">
        <w:rPr>
          <w:rFonts w:ascii="Arial" w:hAnsi="Arial" w:cs="Arial"/>
          <w:sz w:val="24"/>
          <w:szCs w:val="24"/>
        </w:rPr>
        <w:t xml:space="preserve"> investigação buscará identificar como a formação financeira é concebida na política curricular do ensino superior contábil, analisando suas dimensões técnicas, éticas e sociais. O estudo, com duração de doze meses (agosto de 2025 a julho de 2026), fundamenta-se teoricamente em autores brasileiros da área contábil, como Sérgio de Iudícibus, José Carlos Marion, Eliseu Martins, Antonio Lopes de Sá e Clóvis Padoveze, articulados a referenciais críticos da educação, como Paulo Freire, Dermeval Saviani e José Carlos Libâneo. O método adotado é o da análise documental, apoiada na análise de conteúdo (Bardin, 2011), voltada à interpretação qualitativa de documentos normativos. Espera-se que a pesquisa contribua para compreender em que medida os currículos oficiais contemplam a formação financeira como </w:t>
      </w:r>
      <w:proofErr w:type="spellStart"/>
      <w:r w:rsidRPr="00BD04FF">
        <w:rPr>
          <w:rFonts w:ascii="Arial" w:hAnsi="Arial" w:cs="Arial"/>
          <w:sz w:val="24"/>
          <w:szCs w:val="24"/>
        </w:rPr>
        <w:t>componente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estruturante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BD04FF">
        <w:rPr>
          <w:rFonts w:ascii="Arial" w:hAnsi="Arial" w:cs="Arial"/>
          <w:sz w:val="24"/>
          <w:szCs w:val="24"/>
        </w:rPr>
        <w:t>perfil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BD04FF">
        <w:rPr>
          <w:rFonts w:ascii="Arial" w:hAnsi="Arial" w:cs="Arial"/>
          <w:sz w:val="24"/>
          <w:szCs w:val="24"/>
        </w:rPr>
        <w:t>contador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contemporâneo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2F7832A1" w14:textId="77777777" w:rsidR="00BD04FF" w:rsidRPr="00BD04FF" w:rsidRDefault="00BD04FF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FFD1ECE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3. INTRODUÇÃO E JUSTIFICATIVA</w:t>
      </w:r>
    </w:p>
    <w:p w14:paraId="43440F54" w14:textId="77777777" w:rsid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BD04FF">
        <w:rPr>
          <w:rFonts w:ascii="Arial" w:hAnsi="Arial" w:cs="Arial"/>
          <w:sz w:val="24"/>
          <w:szCs w:val="24"/>
        </w:rPr>
        <w:lastRenderedPageBreak/>
        <w:t>A</w:t>
      </w:r>
      <w:proofErr w:type="gramEnd"/>
      <w:r w:rsidRPr="00BD04FF">
        <w:rPr>
          <w:rFonts w:ascii="Arial" w:hAnsi="Arial" w:cs="Arial"/>
          <w:sz w:val="24"/>
          <w:szCs w:val="24"/>
        </w:rPr>
        <w:t xml:space="preserve"> educação financeira, como campo de estudo e prática social, tem adquirido crescente relevância no cenário econômico e educacional brasileiro. No entanto, no contexto do ensino superior contábil, observa-se uma lacuna entre a centralidade que o tema possui nas práticas profissionais e </w:t>
      </w:r>
      <w:proofErr w:type="spellStart"/>
      <w:r w:rsidRPr="00BD04FF">
        <w:rPr>
          <w:rFonts w:ascii="Arial" w:hAnsi="Arial" w:cs="Arial"/>
          <w:sz w:val="24"/>
          <w:szCs w:val="24"/>
        </w:rPr>
        <w:t>sua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efetiva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incorporação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nos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currículos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04FF">
        <w:rPr>
          <w:rFonts w:ascii="Arial" w:hAnsi="Arial" w:cs="Arial"/>
          <w:sz w:val="24"/>
          <w:szCs w:val="24"/>
        </w:rPr>
        <w:t>formação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4B368591" w14:textId="77777777" w:rsid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As </w:t>
      </w:r>
      <w:proofErr w:type="spellStart"/>
      <w:r w:rsidRPr="00BD04FF">
        <w:rPr>
          <w:rFonts w:ascii="Arial" w:hAnsi="Arial" w:cs="Arial"/>
          <w:sz w:val="24"/>
          <w:szCs w:val="24"/>
        </w:rPr>
        <w:t>Diretrizes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Curriculares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Nacionais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e os documentos orientadores do MEC definem o perfil do egresso do curso de Ciências Contábeis, suas competências e habilidades, mas raramente explicitam </w:t>
      </w:r>
      <w:proofErr w:type="gramStart"/>
      <w:r w:rsidRPr="00BD04FF">
        <w:rPr>
          <w:rFonts w:ascii="Arial" w:hAnsi="Arial" w:cs="Arial"/>
          <w:sz w:val="24"/>
          <w:szCs w:val="24"/>
        </w:rPr>
        <w:t>a</w:t>
      </w:r>
      <w:proofErr w:type="gramEnd"/>
      <w:r w:rsidRPr="00BD04FF">
        <w:rPr>
          <w:rFonts w:ascii="Arial" w:hAnsi="Arial" w:cs="Arial"/>
          <w:sz w:val="24"/>
          <w:szCs w:val="24"/>
        </w:rPr>
        <w:t xml:space="preserve"> educação financeira como eixo estruturante. Tal ausência indica uma possível dissonância entre as demandas do mundo contemporâneo — marcado por complexidade econômica, finanças digitais e responsabilidade social — e as políticas de </w:t>
      </w:r>
      <w:proofErr w:type="spellStart"/>
      <w:r w:rsidRPr="00BD04FF">
        <w:rPr>
          <w:rFonts w:ascii="Arial" w:hAnsi="Arial" w:cs="Arial"/>
          <w:sz w:val="24"/>
          <w:szCs w:val="24"/>
        </w:rPr>
        <w:t>formação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oferecidas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pelas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instituições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04FF">
        <w:rPr>
          <w:rFonts w:ascii="Arial" w:hAnsi="Arial" w:cs="Arial"/>
          <w:sz w:val="24"/>
          <w:szCs w:val="24"/>
        </w:rPr>
        <w:t>ensino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5C93C9C2" w14:textId="23BB92B4" w:rsidR="00F65E43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BD04FF">
        <w:rPr>
          <w:rFonts w:ascii="Arial" w:hAnsi="Arial" w:cs="Arial"/>
          <w:sz w:val="24"/>
          <w:szCs w:val="24"/>
        </w:rPr>
        <w:t>presente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pesquisa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BD04FF">
        <w:rPr>
          <w:rFonts w:ascii="Arial" w:hAnsi="Arial" w:cs="Arial"/>
          <w:sz w:val="24"/>
          <w:szCs w:val="24"/>
        </w:rPr>
        <w:t>justifica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, portanto, pela necessidade de compreender criticamente o modo como </w:t>
      </w:r>
      <w:proofErr w:type="gramStart"/>
      <w:r w:rsidRPr="00BD04FF">
        <w:rPr>
          <w:rFonts w:ascii="Arial" w:hAnsi="Arial" w:cs="Arial"/>
          <w:sz w:val="24"/>
          <w:szCs w:val="24"/>
        </w:rPr>
        <w:t>a</w:t>
      </w:r>
      <w:proofErr w:type="gramEnd"/>
      <w:r w:rsidRPr="00BD04FF">
        <w:rPr>
          <w:rFonts w:ascii="Arial" w:hAnsi="Arial" w:cs="Arial"/>
          <w:sz w:val="24"/>
          <w:szCs w:val="24"/>
        </w:rPr>
        <w:t xml:space="preserve"> educação financeira é tratada, implícita ou explicitamente, nas diretrizes oficiais do MEC. Trata-se de investigar se a formação contábil prevista nos parâmetros institucionais abrange apenas competências técnicas, ou se também contempla dimensões analíticas, </w:t>
      </w:r>
      <w:proofErr w:type="spellStart"/>
      <w:r w:rsidRPr="00BD04FF">
        <w:rPr>
          <w:rFonts w:ascii="Arial" w:hAnsi="Arial" w:cs="Arial"/>
          <w:sz w:val="24"/>
          <w:szCs w:val="24"/>
        </w:rPr>
        <w:t>interpretativas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D04FF">
        <w:rPr>
          <w:rFonts w:ascii="Arial" w:hAnsi="Arial" w:cs="Arial"/>
          <w:sz w:val="24"/>
          <w:szCs w:val="24"/>
        </w:rPr>
        <w:t>éticas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relacionadas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BD04FF">
        <w:rPr>
          <w:rFonts w:ascii="Arial" w:hAnsi="Arial" w:cs="Arial"/>
          <w:sz w:val="24"/>
          <w:szCs w:val="24"/>
        </w:rPr>
        <w:t>educação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financeira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53D8CCB0" w14:textId="77777777" w:rsidR="00BD04FF" w:rsidRPr="00BD04FF" w:rsidRDefault="00BD04FF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CAFFA4F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4. OBJETIVO GERAL</w:t>
      </w:r>
    </w:p>
    <w:p w14:paraId="76227293" w14:textId="77777777" w:rsidR="00F65E43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Analisar a presença e o tratamento da educação financeira nas Diretrizes Curriculares Nacionais e nos documentos do MEC para o curso de Bacharelado em Ciências </w:t>
      </w:r>
      <w:proofErr w:type="spellStart"/>
      <w:r w:rsidRPr="00BD04FF">
        <w:rPr>
          <w:rFonts w:ascii="Arial" w:hAnsi="Arial" w:cs="Arial"/>
          <w:sz w:val="24"/>
          <w:szCs w:val="24"/>
        </w:rPr>
        <w:t>Contábeis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04FF">
        <w:rPr>
          <w:rFonts w:ascii="Arial" w:hAnsi="Arial" w:cs="Arial"/>
          <w:sz w:val="24"/>
          <w:szCs w:val="24"/>
        </w:rPr>
        <w:t>identificando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suas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concepções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D04FF">
        <w:rPr>
          <w:rFonts w:ascii="Arial" w:hAnsi="Arial" w:cs="Arial"/>
          <w:sz w:val="24"/>
          <w:szCs w:val="24"/>
        </w:rPr>
        <w:t>implicações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formativas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667499C5" w14:textId="77777777" w:rsidR="00BD04FF" w:rsidRPr="00BD04FF" w:rsidRDefault="00BD04FF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292755A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5. OBJETIVOS ESPECÍFICOS</w:t>
      </w:r>
    </w:p>
    <w:p w14:paraId="67ACD296" w14:textId="77777777" w:rsidR="00F65E43" w:rsidRPr="00BD04FF" w:rsidRDefault="00000000" w:rsidP="00BD04FF">
      <w:pPr>
        <w:pStyle w:val="Commarcadore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Realizar levantamento bibliográfico sobre o conceito de educação financeira e sua inserção na formação </w:t>
      </w:r>
      <w:proofErr w:type="gramStart"/>
      <w:r w:rsidRPr="00BD04FF">
        <w:rPr>
          <w:rFonts w:ascii="Arial" w:hAnsi="Arial" w:cs="Arial"/>
          <w:sz w:val="24"/>
          <w:szCs w:val="24"/>
        </w:rPr>
        <w:t>contábil;</w:t>
      </w:r>
      <w:proofErr w:type="gramEnd"/>
    </w:p>
    <w:p w14:paraId="6C17BCF9" w14:textId="77777777" w:rsidR="00F65E43" w:rsidRPr="00BD04FF" w:rsidRDefault="00000000" w:rsidP="00BD04FF">
      <w:pPr>
        <w:pStyle w:val="Commarcadore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Mapear os principais documentos legais e normativos do MEC referentes ao curso de Ciências </w:t>
      </w:r>
      <w:proofErr w:type="gramStart"/>
      <w:r w:rsidRPr="00BD04FF">
        <w:rPr>
          <w:rFonts w:ascii="Arial" w:hAnsi="Arial" w:cs="Arial"/>
          <w:sz w:val="24"/>
          <w:szCs w:val="24"/>
        </w:rPr>
        <w:t>Contábeis;</w:t>
      </w:r>
      <w:proofErr w:type="gramEnd"/>
    </w:p>
    <w:p w14:paraId="65B99FA8" w14:textId="77777777" w:rsidR="00F65E43" w:rsidRPr="00BD04FF" w:rsidRDefault="00000000" w:rsidP="00BD04FF">
      <w:pPr>
        <w:pStyle w:val="Commarcadore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Analisar o conteúdo desses documentos a partir de categorias relacionadas à formação financeira, ética e </w:t>
      </w:r>
      <w:proofErr w:type="gramStart"/>
      <w:r w:rsidRPr="00BD04FF">
        <w:rPr>
          <w:rFonts w:ascii="Arial" w:hAnsi="Arial" w:cs="Arial"/>
          <w:sz w:val="24"/>
          <w:szCs w:val="24"/>
        </w:rPr>
        <w:t>técnica;</w:t>
      </w:r>
      <w:proofErr w:type="gramEnd"/>
    </w:p>
    <w:p w14:paraId="1D2ECBF9" w14:textId="77777777" w:rsidR="00F65E43" w:rsidRPr="00BD04FF" w:rsidRDefault="00000000" w:rsidP="00BD04FF">
      <w:pPr>
        <w:pStyle w:val="Commarcadore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lastRenderedPageBreak/>
        <w:t xml:space="preserve">Identificar lacunas, contradições e tendências presentes nas políticas </w:t>
      </w:r>
      <w:proofErr w:type="gramStart"/>
      <w:r w:rsidRPr="00BD04FF">
        <w:rPr>
          <w:rFonts w:ascii="Arial" w:hAnsi="Arial" w:cs="Arial"/>
          <w:sz w:val="24"/>
          <w:szCs w:val="24"/>
        </w:rPr>
        <w:t>curriculares;</w:t>
      </w:r>
      <w:proofErr w:type="gramEnd"/>
    </w:p>
    <w:p w14:paraId="2753BE10" w14:textId="77777777" w:rsidR="00F65E43" w:rsidRDefault="00000000" w:rsidP="00BD04FF">
      <w:pPr>
        <w:pStyle w:val="Commarcadores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Sistematizar os resultados em relatório analítico e propor reflexões sobre o </w:t>
      </w:r>
      <w:proofErr w:type="spellStart"/>
      <w:r w:rsidRPr="00BD04FF">
        <w:rPr>
          <w:rFonts w:ascii="Arial" w:hAnsi="Arial" w:cs="Arial"/>
          <w:sz w:val="24"/>
          <w:szCs w:val="24"/>
        </w:rPr>
        <w:t>aperfeiçoamento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das </w:t>
      </w:r>
      <w:proofErr w:type="spellStart"/>
      <w:r w:rsidRPr="00BD04FF">
        <w:rPr>
          <w:rFonts w:ascii="Arial" w:hAnsi="Arial" w:cs="Arial"/>
          <w:sz w:val="24"/>
          <w:szCs w:val="24"/>
        </w:rPr>
        <w:t>diretrizes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D04FF">
        <w:rPr>
          <w:rFonts w:ascii="Arial" w:hAnsi="Arial" w:cs="Arial"/>
          <w:sz w:val="24"/>
          <w:szCs w:val="24"/>
        </w:rPr>
        <w:t>formação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contábil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71BD0435" w14:textId="77777777" w:rsidR="00BD04FF" w:rsidRPr="00BD04FF" w:rsidRDefault="00BD04FF" w:rsidP="00BD04FF">
      <w:pPr>
        <w:pStyle w:val="Commarcadores"/>
        <w:numPr>
          <w:ilvl w:val="0"/>
          <w:numId w:val="0"/>
        </w:num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2AF44E7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6. FUNDAMENTAÇÃO TEÓRICA</w:t>
      </w:r>
    </w:p>
    <w:p w14:paraId="62B3CD0F" w14:textId="77777777" w:rsid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A contabilidade, enquanto ciência social aplicada, não se reduz à técnica de registro e mensuração, mas envolve interpretação e comunicação de fenômenos econômicos (IUDÍCIBUS, 2010). Na formação do contador, </w:t>
      </w:r>
      <w:proofErr w:type="gramStart"/>
      <w:r w:rsidRPr="00BD04FF">
        <w:rPr>
          <w:rFonts w:ascii="Arial" w:hAnsi="Arial" w:cs="Arial"/>
          <w:sz w:val="24"/>
          <w:szCs w:val="24"/>
        </w:rPr>
        <w:t>a</w:t>
      </w:r>
      <w:proofErr w:type="gramEnd"/>
      <w:r w:rsidRPr="00BD04FF">
        <w:rPr>
          <w:rFonts w:ascii="Arial" w:hAnsi="Arial" w:cs="Arial"/>
          <w:sz w:val="24"/>
          <w:szCs w:val="24"/>
        </w:rPr>
        <w:t xml:space="preserve"> educação financeira representa dimensão essencial de compreensão e </w:t>
      </w:r>
      <w:proofErr w:type="spellStart"/>
      <w:r w:rsidRPr="00BD04FF">
        <w:rPr>
          <w:rFonts w:ascii="Arial" w:hAnsi="Arial" w:cs="Arial"/>
          <w:sz w:val="24"/>
          <w:szCs w:val="24"/>
        </w:rPr>
        <w:t>decisão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04FF">
        <w:rPr>
          <w:rFonts w:ascii="Arial" w:hAnsi="Arial" w:cs="Arial"/>
          <w:sz w:val="24"/>
          <w:szCs w:val="24"/>
        </w:rPr>
        <w:t>articulando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saberes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econômicos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D04FF">
        <w:rPr>
          <w:rFonts w:ascii="Arial" w:hAnsi="Arial" w:cs="Arial"/>
          <w:sz w:val="24"/>
          <w:szCs w:val="24"/>
        </w:rPr>
        <w:t>éticos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BD04FF">
        <w:rPr>
          <w:rFonts w:ascii="Arial" w:hAnsi="Arial" w:cs="Arial"/>
          <w:sz w:val="24"/>
          <w:szCs w:val="24"/>
        </w:rPr>
        <w:t>sociais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28F32AA3" w14:textId="61B185CE" w:rsidR="00F65E43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Marion (2011) </w:t>
      </w:r>
      <w:proofErr w:type="spellStart"/>
      <w:r w:rsidRPr="00BD04FF">
        <w:rPr>
          <w:rFonts w:ascii="Arial" w:hAnsi="Arial" w:cs="Arial"/>
          <w:sz w:val="24"/>
          <w:szCs w:val="24"/>
        </w:rPr>
        <w:t>destaca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que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D04FF">
        <w:rPr>
          <w:rFonts w:ascii="Arial" w:hAnsi="Arial" w:cs="Arial"/>
          <w:sz w:val="24"/>
          <w:szCs w:val="24"/>
        </w:rPr>
        <w:t>ensino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contábil deve desenvolver competências analíticas e interpretativas, não apenas operacionais. Padoveze (2012) e Lopes de Sá (2009) defendem que </w:t>
      </w:r>
      <w:proofErr w:type="gramStart"/>
      <w:r w:rsidRPr="00BD04FF">
        <w:rPr>
          <w:rFonts w:ascii="Arial" w:hAnsi="Arial" w:cs="Arial"/>
          <w:sz w:val="24"/>
          <w:szCs w:val="24"/>
        </w:rPr>
        <w:t>a</w:t>
      </w:r>
      <w:proofErr w:type="gramEnd"/>
      <w:r w:rsidRPr="00BD04FF">
        <w:rPr>
          <w:rFonts w:ascii="Arial" w:hAnsi="Arial" w:cs="Arial"/>
          <w:sz w:val="24"/>
          <w:szCs w:val="24"/>
        </w:rPr>
        <w:t xml:space="preserve"> educação financeira está no cerne da responsabilidade social do contador, uma vez que suas decisões impactam indivíduos, empresas e comunidades. </w:t>
      </w:r>
      <w:proofErr w:type="gramStart"/>
      <w:r w:rsidRPr="00BD04FF">
        <w:rPr>
          <w:rFonts w:ascii="Arial" w:hAnsi="Arial" w:cs="Arial"/>
          <w:sz w:val="24"/>
          <w:szCs w:val="24"/>
        </w:rPr>
        <w:t>A</w:t>
      </w:r>
      <w:proofErr w:type="gramEnd"/>
      <w:r w:rsidRPr="00BD04FF">
        <w:rPr>
          <w:rFonts w:ascii="Arial" w:hAnsi="Arial" w:cs="Arial"/>
          <w:sz w:val="24"/>
          <w:szCs w:val="24"/>
        </w:rPr>
        <w:t xml:space="preserve"> abordagem educacional de Saviani (2008) e Libâneo (2010) reforça a necessidade de uma pedagogia crítica capaz de mediar conteúdos técnicos e valores humanos. Na perspectiva da análise curricular, Pimenta (2005) e Cunha (2012) apontam que os parâmetros normativos expressam concepções ideológicas e </w:t>
      </w:r>
      <w:proofErr w:type="spellStart"/>
      <w:r w:rsidRPr="00BD04FF">
        <w:rPr>
          <w:rFonts w:ascii="Arial" w:hAnsi="Arial" w:cs="Arial"/>
          <w:sz w:val="24"/>
          <w:szCs w:val="24"/>
        </w:rPr>
        <w:t>políticas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sobre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BD04FF">
        <w:rPr>
          <w:rFonts w:ascii="Arial" w:hAnsi="Arial" w:cs="Arial"/>
          <w:sz w:val="24"/>
          <w:szCs w:val="24"/>
        </w:rPr>
        <w:t>papel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BD04FF">
        <w:rPr>
          <w:rFonts w:ascii="Arial" w:hAnsi="Arial" w:cs="Arial"/>
          <w:sz w:val="24"/>
          <w:szCs w:val="24"/>
        </w:rPr>
        <w:t>profissional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7AA24D33" w14:textId="77777777" w:rsidR="00BD04FF" w:rsidRPr="00BD04FF" w:rsidRDefault="00BD04FF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B76517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7. METODOLOGIA</w:t>
      </w:r>
    </w:p>
    <w:p w14:paraId="108FE8F6" w14:textId="77777777" w:rsid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A pesquisa é de natureza qualitativa, com abordagem documental e bibliográfica. O objeto empírico é constituído pelas Diretrizes Curriculares Nacionais do Curso de Ciências Contábeis (Resolução CNE/CES nº 10/2004 e atualizações subsequentes), o Catálogo Nacional de Cursos Superiores de Tecnologia e pareceres, portarias e relatórios do MEC e CNE relacionados à formação </w:t>
      </w:r>
      <w:proofErr w:type="spellStart"/>
      <w:r w:rsidRPr="00BD04FF">
        <w:rPr>
          <w:rFonts w:ascii="Arial" w:hAnsi="Arial" w:cs="Arial"/>
          <w:sz w:val="24"/>
          <w:szCs w:val="24"/>
        </w:rPr>
        <w:t>contábil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e à </w:t>
      </w:r>
      <w:proofErr w:type="spellStart"/>
      <w:r w:rsidRPr="00BD04FF">
        <w:rPr>
          <w:rFonts w:ascii="Arial" w:hAnsi="Arial" w:cs="Arial"/>
          <w:sz w:val="24"/>
          <w:szCs w:val="24"/>
        </w:rPr>
        <w:t>educação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financeira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7DADEDD5" w14:textId="2F15C52B" w:rsidR="00F65E43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lastRenderedPageBreak/>
        <w:t xml:space="preserve">As etapas metodológicas incluem: levantamento bibliográfico, coleta e organização de documentos, leitura e categorização, análise de conteúdo (BARDIN, 2011), interpretação crítica e </w:t>
      </w:r>
      <w:proofErr w:type="spellStart"/>
      <w:r w:rsidRPr="00BD04FF">
        <w:rPr>
          <w:rFonts w:ascii="Arial" w:hAnsi="Arial" w:cs="Arial"/>
          <w:sz w:val="24"/>
          <w:szCs w:val="24"/>
        </w:rPr>
        <w:t>elaboração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dos </w:t>
      </w:r>
      <w:proofErr w:type="spellStart"/>
      <w:r w:rsidRPr="00BD04FF">
        <w:rPr>
          <w:rFonts w:ascii="Arial" w:hAnsi="Arial" w:cs="Arial"/>
          <w:sz w:val="24"/>
          <w:szCs w:val="24"/>
        </w:rPr>
        <w:t>relatórios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parcial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e final.</w:t>
      </w:r>
    </w:p>
    <w:p w14:paraId="51084C5A" w14:textId="77777777" w:rsidR="00BD04FF" w:rsidRPr="00BD04FF" w:rsidRDefault="00BD04FF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489F35A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8. CRONOGRAMA DE EXECUÇÃO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65E43" w:rsidRPr="00BD04FF" w14:paraId="4AF915C4" w14:textId="77777777">
        <w:tc>
          <w:tcPr>
            <w:tcW w:w="4320" w:type="dxa"/>
          </w:tcPr>
          <w:p w14:paraId="0B4977A0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Mês</w:t>
            </w:r>
          </w:p>
        </w:tc>
        <w:tc>
          <w:tcPr>
            <w:tcW w:w="4320" w:type="dxa"/>
          </w:tcPr>
          <w:p w14:paraId="1C7EE3E2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Atividades Previstas</w:t>
            </w:r>
          </w:p>
        </w:tc>
      </w:tr>
      <w:tr w:rsidR="00F65E43" w:rsidRPr="00BD04FF" w14:paraId="22312A2E" w14:textId="77777777">
        <w:tc>
          <w:tcPr>
            <w:tcW w:w="4320" w:type="dxa"/>
          </w:tcPr>
          <w:p w14:paraId="50C4D0AD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Agosto – Setembro/2025</w:t>
            </w:r>
          </w:p>
        </w:tc>
        <w:tc>
          <w:tcPr>
            <w:tcW w:w="4320" w:type="dxa"/>
          </w:tcPr>
          <w:p w14:paraId="298659D6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Levantamento bibliográfico e coleta de documentos oficiais.</w:t>
            </w:r>
          </w:p>
        </w:tc>
      </w:tr>
      <w:tr w:rsidR="00F65E43" w:rsidRPr="00BD04FF" w14:paraId="584539E2" w14:textId="77777777">
        <w:tc>
          <w:tcPr>
            <w:tcW w:w="4320" w:type="dxa"/>
          </w:tcPr>
          <w:p w14:paraId="532BEC78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Outubro – Novembro/2025</w:t>
            </w:r>
          </w:p>
        </w:tc>
        <w:tc>
          <w:tcPr>
            <w:tcW w:w="4320" w:type="dxa"/>
          </w:tcPr>
          <w:p w14:paraId="571B958E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Organização e leitura exploratória dos documentos do MEC.</w:t>
            </w:r>
          </w:p>
        </w:tc>
      </w:tr>
      <w:tr w:rsidR="00F65E43" w:rsidRPr="00BD04FF" w14:paraId="0F47F8B1" w14:textId="77777777">
        <w:tc>
          <w:tcPr>
            <w:tcW w:w="4320" w:type="dxa"/>
          </w:tcPr>
          <w:p w14:paraId="72CA7003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Dezembro/2025 – Janeiro/2026</w:t>
            </w:r>
          </w:p>
        </w:tc>
        <w:tc>
          <w:tcPr>
            <w:tcW w:w="4320" w:type="dxa"/>
          </w:tcPr>
          <w:p w14:paraId="5B3805EB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Definição das categorias de análise e elaboração do relatório parcial.</w:t>
            </w:r>
          </w:p>
        </w:tc>
      </w:tr>
      <w:tr w:rsidR="00F65E43" w:rsidRPr="00BD04FF" w14:paraId="233ED37D" w14:textId="77777777">
        <w:tc>
          <w:tcPr>
            <w:tcW w:w="4320" w:type="dxa"/>
          </w:tcPr>
          <w:p w14:paraId="571C5C7D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Fevereiro – Abril/2026</w:t>
            </w:r>
          </w:p>
        </w:tc>
        <w:tc>
          <w:tcPr>
            <w:tcW w:w="4320" w:type="dxa"/>
          </w:tcPr>
          <w:p w14:paraId="76151E78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Aplicação da análise de conteúdo e interpretação dos resultados.</w:t>
            </w:r>
          </w:p>
        </w:tc>
      </w:tr>
      <w:tr w:rsidR="00F65E43" w:rsidRPr="00BD04FF" w14:paraId="5C032DDB" w14:textId="77777777">
        <w:tc>
          <w:tcPr>
            <w:tcW w:w="4320" w:type="dxa"/>
          </w:tcPr>
          <w:p w14:paraId="3C44197C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Maio – Junho/2026</w:t>
            </w:r>
          </w:p>
        </w:tc>
        <w:tc>
          <w:tcPr>
            <w:tcW w:w="4320" w:type="dxa"/>
          </w:tcPr>
          <w:p w14:paraId="1B9270EE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Sistematização dos dados e elaboração do relatório final.</w:t>
            </w:r>
          </w:p>
        </w:tc>
      </w:tr>
      <w:tr w:rsidR="00F65E43" w:rsidRPr="00BD04FF" w14:paraId="3EED77AB" w14:textId="77777777">
        <w:tc>
          <w:tcPr>
            <w:tcW w:w="4320" w:type="dxa"/>
          </w:tcPr>
          <w:p w14:paraId="01030AC5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Julho/2026</w:t>
            </w:r>
          </w:p>
        </w:tc>
        <w:tc>
          <w:tcPr>
            <w:tcW w:w="4320" w:type="dxa"/>
          </w:tcPr>
          <w:p w14:paraId="6CC0E3BB" w14:textId="77777777" w:rsidR="00F65E43" w:rsidRPr="00BD04FF" w:rsidRDefault="00000000" w:rsidP="00BD04FF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04FF">
              <w:rPr>
                <w:rFonts w:ascii="Arial" w:hAnsi="Arial" w:cs="Arial"/>
                <w:sz w:val="24"/>
                <w:szCs w:val="24"/>
              </w:rPr>
              <w:t>Revisão teórica e finalização do relatório conclusivo.</w:t>
            </w:r>
          </w:p>
        </w:tc>
      </w:tr>
    </w:tbl>
    <w:p w14:paraId="5277A806" w14:textId="77777777" w:rsidR="00BD04FF" w:rsidRDefault="00BD04FF" w:rsidP="00BD04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714AE5E" w14:textId="4666026B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9. RESULTADOS ESPERADOS</w:t>
      </w:r>
    </w:p>
    <w:p w14:paraId="2F721E6C" w14:textId="77777777" w:rsidR="00F65E43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 xml:space="preserve">Espera-se que o estudo possibilite evidenciar o lugar que a educação financeira ocupa nas diretrizes oficiais de formação contábil; contribuir para o debate sobre o aprimoramento curricular dos cursos de Ciências Contábeis; identificar lacunas entre o discurso das políticas educacionais e as exigências contemporâneas da prática contábil; produzir um artigo científico e um relatório analítico sobre a presença da educação financeira nos parâmetros do MEC; e fornecer subsídios teóricos para </w:t>
      </w:r>
      <w:proofErr w:type="spellStart"/>
      <w:r w:rsidRPr="00BD04FF">
        <w:rPr>
          <w:rFonts w:ascii="Arial" w:hAnsi="Arial" w:cs="Arial"/>
          <w:sz w:val="24"/>
          <w:szCs w:val="24"/>
        </w:rPr>
        <w:t>futuras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reformulações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curriculares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na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área</w:t>
      </w:r>
      <w:proofErr w:type="spellEnd"/>
      <w:r w:rsidRPr="00BD04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D04FF">
        <w:rPr>
          <w:rFonts w:ascii="Arial" w:hAnsi="Arial" w:cs="Arial"/>
          <w:sz w:val="24"/>
          <w:szCs w:val="24"/>
        </w:rPr>
        <w:t>contábil</w:t>
      </w:r>
      <w:proofErr w:type="spellEnd"/>
      <w:r w:rsidRPr="00BD04FF">
        <w:rPr>
          <w:rFonts w:ascii="Arial" w:hAnsi="Arial" w:cs="Arial"/>
          <w:sz w:val="24"/>
          <w:szCs w:val="24"/>
        </w:rPr>
        <w:t>.</w:t>
      </w:r>
    </w:p>
    <w:p w14:paraId="69C36B43" w14:textId="77777777" w:rsidR="00BD04FF" w:rsidRPr="00BD04FF" w:rsidRDefault="00BD04FF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805D9A5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b/>
          <w:sz w:val="24"/>
          <w:szCs w:val="24"/>
        </w:rPr>
        <w:t>10. REFERÊNCIAS BIBLIOGRÁFICAS</w:t>
      </w:r>
    </w:p>
    <w:p w14:paraId="237B6290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BARDIN, Laurence. Análise de conteúdo. São Paulo: Edições 70, 2011.</w:t>
      </w:r>
    </w:p>
    <w:p w14:paraId="4F80FD10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lastRenderedPageBreak/>
        <w:t>CUNHA, Maria Isabel da. Formação de professores: identidade e saberes da docência. Campinas: Papirus, 2012.</w:t>
      </w:r>
    </w:p>
    <w:p w14:paraId="227924FB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IUDÍCIBUS, Sérgio de. Teoria da contabilidade. São Paulo: Atlas, 2010.</w:t>
      </w:r>
    </w:p>
    <w:p w14:paraId="1C8C86AE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LIBÂNEO, José Carlos. Democracia e educação: teoria e prática da gestão democrática da escola. São Paulo: Cortez, 2010.</w:t>
      </w:r>
    </w:p>
    <w:p w14:paraId="56177E5A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LOPES DE SÁ, Antonio. Teoria da contabilidade. São Paulo: Atlas, 2009.</w:t>
      </w:r>
    </w:p>
    <w:p w14:paraId="5E5724ED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MARION, José Carlos. Ensino de contabilidade: reflexões e proposições. São Paulo: Atlas, 2011.</w:t>
      </w:r>
    </w:p>
    <w:p w14:paraId="503076F5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PADOVEZE, Clóvis Luís. Contabilidade gerencial: um enfoque em sistema de informação contábil. São Paulo: Atlas, 2012.</w:t>
      </w:r>
    </w:p>
    <w:p w14:paraId="6E506D31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PIMENTA, Selma Garrido. Saberes pedagógicos e atividade docente. São Paulo: Cortez, 2005.</w:t>
      </w:r>
    </w:p>
    <w:p w14:paraId="1E79E8FD" w14:textId="77777777" w:rsidR="00F65E43" w:rsidRPr="00BD04FF" w:rsidRDefault="00000000" w:rsidP="00BD04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04FF">
        <w:rPr>
          <w:rFonts w:ascii="Arial" w:hAnsi="Arial" w:cs="Arial"/>
          <w:sz w:val="24"/>
          <w:szCs w:val="24"/>
        </w:rPr>
        <w:t>SAVIANI, Dermeval. Escola e democracia. Campinas: Autores Associados, 2008.</w:t>
      </w:r>
    </w:p>
    <w:sectPr w:rsidR="00F65E43" w:rsidRPr="00BD04F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606731">
    <w:abstractNumId w:val="8"/>
  </w:num>
  <w:num w:numId="2" w16cid:durableId="309559227">
    <w:abstractNumId w:val="6"/>
  </w:num>
  <w:num w:numId="3" w16cid:durableId="1755659832">
    <w:abstractNumId w:val="5"/>
  </w:num>
  <w:num w:numId="4" w16cid:durableId="1259437714">
    <w:abstractNumId w:val="4"/>
  </w:num>
  <w:num w:numId="5" w16cid:durableId="965551205">
    <w:abstractNumId w:val="7"/>
  </w:num>
  <w:num w:numId="6" w16cid:durableId="956528374">
    <w:abstractNumId w:val="3"/>
  </w:num>
  <w:num w:numId="7" w16cid:durableId="903101746">
    <w:abstractNumId w:val="2"/>
  </w:num>
  <w:num w:numId="8" w16cid:durableId="670303087">
    <w:abstractNumId w:val="1"/>
  </w:num>
  <w:num w:numId="9" w16cid:durableId="134914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DFF"/>
    <w:rsid w:val="0029639D"/>
    <w:rsid w:val="00321A69"/>
    <w:rsid w:val="00326F90"/>
    <w:rsid w:val="007C6110"/>
    <w:rsid w:val="00AA1D8D"/>
    <w:rsid w:val="00B47730"/>
    <w:rsid w:val="00BD04FF"/>
    <w:rsid w:val="00CB0664"/>
    <w:rsid w:val="00E41E21"/>
    <w:rsid w:val="00F65E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F7309"/>
  <w14:defaultImageDpi w14:val="300"/>
  <w15:docId w15:val="{D61B8C36-DEA5-444B-B250-C0E3AFD2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1006</Words>
  <Characters>6331</Characters>
  <Application>Microsoft Office Word</Application>
  <DocSecurity>0</DocSecurity>
  <Lines>143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365</cp:lastModifiedBy>
  <cp:revision>4</cp:revision>
  <dcterms:created xsi:type="dcterms:W3CDTF">2013-12-23T23:15:00Z</dcterms:created>
  <dcterms:modified xsi:type="dcterms:W3CDTF">2025-10-30T18:54:00Z</dcterms:modified>
  <cp:category/>
</cp:coreProperties>
</file>